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C0" w:rsidRDefault="00636759" w:rsidP="00B8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343C0" w:rsidRPr="001343C0" w:rsidRDefault="00142553" w:rsidP="001343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донабора</w:t>
      </w:r>
      <w:proofErr w:type="spellEnd"/>
      <w:r w:rsidR="00B846D7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CF5488">
        <w:rPr>
          <w:rFonts w:ascii="Times New Roman" w:hAnsi="Times New Roman" w:cs="Times New Roman"/>
          <w:sz w:val="28"/>
          <w:szCs w:val="28"/>
        </w:rPr>
        <w:t>групп нач</w:t>
      </w:r>
      <w:r w:rsidR="001343C0">
        <w:rPr>
          <w:rFonts w:ascii="Times New Roman" w:hAnsi="Times New Roman" w:cs="Times New Roman"/>
          <w:sz w:val="28"/>
          <w:szCs w:val="28"/>
        </w:rPr>
        <w:t>ально</w:t>
      </w:r>
      <w:r w:rsidR="004F0FD8">
        <w:rPr>
          <w:rFonts w:ascii="Times New Roman" w:hAnsi="Times New Roman" w:cs="Times New Roman"/>
          <w:sz w:val="28"/>
          <w:szCs w:val="28"/>
        </w:rPr>
        <w:t>й подготовки 1 года на 2021</w:t>
      </w:r>
      <w:r w:rsidR="00B542A9">
        <w:rPr>
          <w:rFonts w:ascii="Times New Roman" w:hAnsi="Times New Roman" w:cs="Times New Roman"/>
          <w:sz w:val="28"/>
          <w:szCs w:val="28"/>
        </w:rPr>
        <w:t xml:space="preserve"> год </w:t>
      </w:r>
      <w:r w:rsidR="00CF5488" w:rsidRPr="00CF5488">
        <w:rPr>
          <w:rFonts w:ascii="Times New Roman" w:hAnsi="Times New Roman" w:cs="Times New Roman"/>
          <w:sz w:val="28"/>
          <w:szCs w:val="28"/>
        </w:rPr>
        <w:t>ГБУ СШ «</w:t>
      </w:r>
      <w:r w:rsidR="00CF5488">
        <w:rPr>
          <w:rFonts w:ascii="Times New Roman" w:hAnsi="Times New Roman" w:cs="Times New Roman"/>
          <w:sz w:val="28"/>
          <w:szCs w:val="28"/>
        </w:rPr>
        <w:t xml:space="preserve">Дельфин» по виду спорта плавание на </w:t>
      </w:r>
      <w:r w:rsidR="001343C0">
        <w:rPr>
          <w:rFonts w:ascii="Times New Roman" w:hAnsi="Times New Roman" w:cs="Times New Roman"/>
          <w:sz w:val="28"/>
          <w:szCs w:val="28"/>
        </w:rPr>
        <w:t xml:space="preserve">спортивном объекте по адресу </w:t>
      </w:r>
      <w:r w:rsidR="001343C0" w:rsidRPr="001343C0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3C0" w:rsidRPr="001343C0">
        <w:rPr>
          <w:rFonts w:ascii="Times New Roman" w:hAnsi="Times New Roman" w:cs="Times New Roman"/>
          <w:sz w:val="28"/>
          <w:szCs w:val="28"/>
        </w:rPr>
        <w:t xml:space="preserve">(вход с ул. </w:t>
      </w:r>
      <w:proofErr w:type="spellStart"/>
      <w:r w:rsidR="001343C0" w:rsidRPr="001343C0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1343C0" w:rsidRPr="001343C0">
        <w:rPr>
          <w:rFonts w:ascii="Times New Roman" w:hAnsi="Times New Roman" w:cs="Times New Roman"/>
          <w:sz w:val="28"/>
          <w:szCs w:val="28"/>
        </w:rPr>
        <w:t>, д. 33)</w:t>
      </w:r>
      <w:r w:rsidR="0013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88" w:rsidRPr="008E1650" w:rsidRDefault="00CF5488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1.1 Настоящий регламент определяет сроки и порядок конкурсного </w:t>
      </w:r>
      <w:proofErr w:type="spellStart"/>
      <w:r w:rsidR="00142553">
        <w:rPr>
          <w:rFonts w:ascii="Times New Roman" w:hAnsi="Times New Roman" w:cs="Times New Roman"/>
          <w:sz w:val="28"/>
          <w:szCs w:val="28"/>
        </w:rPr>
        <w:t>дона</w:t>
      </w:r>
      <w:r w:rsidRPr="00CF5488">
        <w:rPr>
          <w:rFonts w:ascii="Times New Roman" w:hAnsi="Times New Roman" w:cs="Times New Roman"/>
          <w:sz w:val="28"/>
          <w:szCs w:val="28"/>
        </w:rPr>
        <w:t>бора</w:t>
      </w:r>
      <w:proofErr w:type="spellEnd"/>
      <w:r w:rsidRPr="00CF5488">
        <w:rPr>
          <w:rFonts w:ascii="Times New Roman" w:hAnsi="Times New Roman" w:cs="Times New Roman"/>
          <w:sz w:val="28"/>
          <w:szCs w:val="28"/>
        </w:rPr>
        <w:t xml:space="preserve"> поступающих в учреждение на этап начальной подготовки первого года по виду спорта плавание.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1.2 Прием обучающихся осуществляется в соответствии с частью 3 статьи 34.1 Федерального закона от 04.12.2007 № 329 ФЗ «О физической культуре и спорте в Российской федерации»;  распоряжением Комитета по физической культуре и спорту от 19.12.2017 № 585-р "Об утверждении порядка приема лиц в физкультурноспортивные организации, созданные Санкт-Петербургом или внутригородскими муниципальными образованиями Санкт-Петербурга и осуществляющими спортивную подготовку"; Уставом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Pr="00CF5488">
        <w:rPr>
          <w:rFonts w:ascii="Times New Roman" w:hAnsi="Times New Roman" w:cs="Times New Roman"/>
          <w:sz w:val="28"/>
          <w:szCs w:val="28"/>
        </w:rPr>
        <w:t xml:space="preserve">»; Положением о порядке приема, перевода, отчисления обучающихся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="00DA0903"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="00DA0903" w:rsidRPr="00CF5488">
        <w:rPr>
          <w:rFonts w:ascii="Times New Roman" w:hAnsi="Times New Roman" w:cs="Times New Roman"/>
          <w:sz w:val="28"/>
          <w:szCs w:val="28"/>
        </w:rPr>
        <w:t>»</w:t>
      </w:r>
      <w:r w:rsidRPr="00CF5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1.3 Прием осуществляется на основании результатов индивидуального отбора поступающих для освоения прог</w:t>
      </w:r>
      <w:r w:rsidR="00DA0903">
        <w:rPr>
          <w:rFonts w:ascii="Times New Roman" w:hAnsi="Times New Roman" w:cs="Times New Roman"/>
          <w:sz w:val="28"/>
          <w:szCs w:val="28"/>
        </w:rPr>
        <w:t>рамм предспортивной подготовки.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1.4 Индивидуальный </w:t>
      </w:r>
      <w:proofErr w:type="spellStart"/>
      <w:r w:rsidR="00142553">
        <w:rPr>
          <w:rFonts w:ascii="Times New Roman" w:hAnsi="Times New Roman" w:cs="Times New Roman"/>
          <w:sz w:val="28"/>
          <w:szCs w:val="28"/>
        </w:rPr>
        <w:t>донабор</w:t>
      </w:r>
      <w:proofErr w:type="spellEnd"/>
      <w:r w:rsidRPr="00CF5488">
        <w:rPr>
          <w:rFonts w:ascii="Times New Roman" w:hAnsi="Times New Roman" w:cs="Times New Roman"/>
          <w:sz w:val="28"/>
          <w:szCs w:val="28"/>
        </w:rPr>
        <w:t xml:space="preserve"> заключается в выявлении у поступающих их физических и двигательных умений, необходимых для освоения соответ</w:t>
      </w:r>
      <w:r w:rsidR="00142553">
        <w:rPr>
          <w:rFonts w:ascii="Times New Roman" w:hAnsi="Times New Roman" w:cs="Times New Roman"/>
          <w:sz w:val="28"/>
          <w:szCs w:val="28"/>
        </w:rPr>
        <w:t>ствующих программ</w:t>
      </w:r>
      <w:r w:rsidRPr="00CF5488">
        <w:rPr>
          <w:rFonts w:ascii="Times New Roman" w:hAnsi="Times New Roman" w:cs="Times New Roman"/>
          <w:sz w:val="28"/>
          <w:szCs w:val="28"/>
        </w:rPr>
        <w:t xml:space="preserve"> подготовки. Для проведения индивидуального отбора учреждение проводит тестирование.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1.5 К тестированию допускаются лица </w:t>
      </w:r>
      <w:r w:rsidRPr="00630F82">
        <w:rPr>
          <w:rFonts w:ascii="Times New Roman" w:hAnsi="Times New Roman" w:cs="Times New Roman"/>
          <w:b/>
          <w:sz w:val="28"/>
          <w:szCs w:val="28"/>
        </w:rPr>
        <w:t>201</w:t>
      </w:r>
      <w:r w:rsidR="001343C0" w:rsidRPr="00630F82">
        <w:rPr>
          <w:rFonts w:ascii="Times New Roman" w:hAnsi="Times New Roman" w:cs="Times New Roman"/>
          <w:b/>
          <w:sz w:val="28"/>
          <w:szCs w:val="28"/>
        </w:rPr>
        <w:t>2 и 2013</w:t>
      </w:r>
      <w:r w:rsidRPr="00630F82">
        <w:rPr>
          <w:rFonts w:ascii="Times New Roman" w:hAnsi="Times New Roman" w:cs="Times New Roman"/>
          <w:b/>
          <w:sz w:val="28"/>
          <w:szCs w:val="28"/>
        </w:rPr>
        <w:t xml:space="preserve"> г.р.,</w:t>
      </w:r>
      <w:r w:rsidRPr="00630F82">
        <w:rPr>
          <w:rFonts w:ascii="Times New Roman" w:hAnsi="Times New Roman" w:cs="Times New Roman"/>
          <w:sz w:val="28"/>
          <w:szCs w:val="28"/>
        </w:rPr>
        <w:t xml:space="preserve"> </w:t>
      </w:r>
      <w:r w:rsidRPr="00CF5488">
        <w:rPr>
          <w:rFonts w:ascii="Times New Roman" w:hAnsi="Times New Roman" w:cs="Times New Roman"/>
          <w:sz w:val="28"/>
          <w:szCs w:val="28"/>
        </w:rPr>
        <w:t xml:space="preserve">желающие заниматься спортом и не имеющие медицинских противопоказаний. </w:t>
      </w:r>
    </w:p>
    <w:p w:rsidR="00BF388B" w:rsidRDefault="00BF388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9CE" w:rsidRPr="008E1650" w:rsidRDefault="00E369CE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2 Количество мест для приёма поступающих в учреждение</w:t>
      </w:r>
    </w:p>
    <w:p w:rsidR="00D657C2" w:rsidRDefault="00E369CE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F5488" w:rsidRPr="00CF5488">
        <w:rPr>
          <w:rFonts w:ascii="Times New Roman" w:hAnsi="Times New Roman" w:cs="Times New Roman"/>
          <w:sz w:val="28"/>
          <w:szCs w:val="28"/>
        </w:rPr>
        <w:t>Количество мест для приема поступающих в учреждение на этап на</w:t>
      </w:r>
      <w:r w:rsidR="001343C0">
        <w:rPr>
          <w:rFonts w:ascii="Times New Roman" w:hAnsi="Times New Roman" w:cs="Times New Roman"/>
          <w:sz w:val="28"/>
          <w:szCs w:val="28"/>
        </w:rPr>
        <w:t xml:space="preserve">чальной </w:t>
      </w:r>
      <w:r w:rsidR="004F0FD8">
        <w:rPr>
          <w:rFonts w:ascii="Times New Roman" w:hAnsi="Times New Roman" w:cs="Times New Roman"/>
          <w:sz w:val="28"/>
          <w:szCs w:val="28"/>
        </w:rPr>
        <w:t xml:space="preserve">подготовки 1 года на </w:t>
      </w:r>
      <w:r w:rsidR="001343C0">
        <w:rPr>
          <w:rFonts w:ascii="Times New Roman" w:hAnsi="Times New Roman" w:cs="Times New Roman"/>
          <w:sz w:val="28"/>
          <w:szCs w:val="28"/>
        </w:rPr>
        <w:t>2021</w:t>
      </w:r>
      <w:r w:rsidR="001F50BC">
        <w:rPr>
          <w:rFonts w:ascii="Times New Roman" w:hAnsi="Times New Roman" w:cs="Times New Roman"/>
          <w:sz w:val="28"/>
          <w:szCs w:val="28"/>
        </w:rPr>
        <w:t xml:space="preserve"> год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D657C2">
        <w:rPr>
          <w:rFonts w:ascii="Times New Roman" w:hAnsi="Times New Roman" w:cs="Times New Roman"/>
          <w:sz w:val="28"/>
          <w:szCs w:val="28"/>
        </w:rPr>
        <w:t>подготовки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вида спорта плавание: на объекте </w:t>
      </w:r>
      <w:r w:rsidR="001343C0" w:rsidRPr="001343C0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bookmarkStart w:id="0" w:name="_GoBack"/>
      <w:bookmarkEnd w:id="0"/>
      <w:r w:rsidR="00CF5488" w:rsidRPr="00CF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C0" w:rsidRDefault="00D657C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3C0">
        <w:rPr>
          <w:rFonts w:ascii="Times New Roman" w:hAnsi="Times New Roman" w:cs="Times New Roman"/>
          <w:sz w:val="28"/>
          <w:szCs w:val="28"/>
        </w:rPr>
        <w:t xml:space="preserve">2012 г.р. – </w:t>
      </w:r>
      <w:r w:rsidR="00142553">
        <w:rPr>
          <w:rFonts w:ascii="Times New Roman" w:hAnsi="Times New Roman" w:cs="Times New Roman"/>
          <w:b/>
          <w:sz w:val="28"/>
          <w:szCs w:val="28"/>
        </w:rPr>
        <w:t>16</w:t>
      </w:r>
      <w:r w:rsidR="001343C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F5488" w:rsidRDefault="001343C0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2013 г.р. – </w:t>
      </w:r>
      <w:r w:rsidR="0014255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AD7D02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445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b/>
          <w:sz w:val="28"/>
          <w:szCs w:val="28"/>
        </w:rPr>
        <w:t>3 Сведения о месте проведения и времени проведения тестирования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410"/>
        <w:gridCol w:w="2126"/>
        <w:gridCol w:w="1695"/>
      </w:tblGrid>
      <w:tr w:rsidR="00163445" w:rsidRPr="00163445" w:rsidTr="00341318">
        <w:tc>
          <w:tcPr>
            <w:tcW w:w="421" w:type="dxa"/>
          </w:tcPr>
          <w:p w:rsidR="00163445" w:rsidRPr="00163445" w:rsidRDefault="00163445" w:rsidP="001F50B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Наименование программы спортивной подготовки</w:t>
            </w:r>
          </w:p>
        </w:tc>
        <w:tc>
          <w:tcPr>
            <w:tcW w:w="2410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Адрес проведения тестирования</w:t>
            </w:r>
          </w:p>
        </w:tc>
        <w:tc>
          <w:tcPr>
            <w:tcW w:w="2126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Период проведения тестирования</w:t>
            </w:r>
          </w:p>
        </w:tc>
        <w:tc>
          <w:tcPr>
            <w:tcW w:w="1695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Время прохода в раздевалку</w:t>
            </w:r>
          </w:p>
        </w:tc>
      </w:tr>
      <w:tr w:rsidR="00163445" w:rsidRPr="00163445" w:rsidTr="000F00CE">
        <w:tc>
          <w:tcPr>
            <w:tcW w:w="421" w:type="dxa"/>
            <w:vAlign w:val="center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163445" w:rsidRPr="00163445" w:rsidRDefault="00341318" w:rsidP="00946AD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2410" w:type="dxa"/>
            <w:vAlign w:val="center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45">
              <w:rPr>
                <w:rFonts w:ascii="Times New Roman" w:hAnsi="Times New Roman" w:cs="Times New Roman"/>
                <w:sz w:val="20"/>
                <w:szCs w:val="20"/>
              </w:rPr>
              <w:t>наб. Обводного канала д.121, литера «В»</w:t>
            </w:r>
          </w:p>
        </w:tc>
        <w:tc>
          <w:tcPr>
            <w:tcW w:w="2126" w:type="dxa"/>
            <w:vAlign w:val="center"/>
          </w:tcPr>
          <w:p w:rsidR="005D4073" w:rsidRPr="00946ADE" w:rsidRDefault="00946ADE" w:rsidP="00E918E2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02.02.2021</w:t>
            </w:r>
          </w:p>
          <w:p w:rsidR="00946ADE" w:rsidRPr="00946ADE" w:rsidRDefault="00946ADE" w:rsidP="00E918E2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04.02.2021</w:t>
            </w:r>
          </w:p>
          <w:p w:rsidR="00946ADE" w:rsidRPr="00946ADE" w:rsidRDefault="00946ADE" w:rsidP="00E918E2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06.02.2021</w:t>
            </w:r>
          </w:p>
          <w:p w:rsidR="00946ADE" w:rsidRPr="00946ADE" w:rsidRDefault="00946ADE" w:rsidP="00E918E2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09.02.2021</w:t>
            </w:r>
          </w:p>
          <w:p w:rsidR="00946ADE" w:rsidRPr="00946ADE" w:rsidRDefault="00946ADE" w:rsidP="00E918E2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11.02.2021</w:t>
            </w:r>
          </w:p>
          <w:p w:rsidR="00946ADE" w:rsidRPr="00946ADE" w:rsidRDefault="00946ADE" w:rsidP="00E918E2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13.02.2012</w:t>
            </w:r>
          </w:p>
        </w:tc>
        <w:tc>
          <w:tcPr>
            <w:tcW w:w="1695" w:type="dxa"/>
            <w:vAlign w:val="center"/>
          </w:tcPr>
          <w:p w:rsidR="00163445" w:rsidRPr="00946ADE" w:rsidRDefault="00946ADE" w:rsidP="00946ADE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18.45</w:t>
            </w:r>
          </w:p>
          <w:p w:rsidR="00946ADE" w:rsidRPr="00946ADE" w:rsidRDefault="00946ADE" w:rsidP="00946ADE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18.45</w:t>
            </w:r>
          </w:p>
          <w:p w:rsidR="00946ADE" w:rsidRPr="00946ADE" w:rsidRDefault="00946ADE" w:rsidP="00946ADE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13.45</w:t>
            </w:r>
          </w:p>
          <w:p w:rsidR="00946ADE" w:rsidRPr="00946ADE" w:rsidRDefault="00946ADE" w:rsidP="00946ADE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18.45</w:t>
            </w:r>
          </w:p>
          <w:p w:rsidR="00946ADE" w:rsidRPr="00946ADE" w:rsidRDefault="00946ADE" w:rsidP="00946ADE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18.45</w:t>
            </w:r>
          </w:p>
          <w:p w:rsidR="00946ADE" w:rsidRPr="00946ADE" w:rsidRDefault="00946ADE" w:rsidP="00946ADE">
            <w:pPr>
              <w:jc w:val="center"/>
              <w:rPr>
                <w:rFonts w:ascii="Times New Roman" w:hAnsi="Times New Roman" w:cs="Times New Roman"/>
              </w:rPr>
            </w:pPr>
            <w:r w:rsidRPr="00946ADE">
              <w:rPr>
                <w:rFonts w:ascii="Times New Roman" w:hAnsi="Times New Roman" w:cs="Times New Roman"/>
              </w:rPr>
              <w:t>13.45</w:t>
            </w:r>
          </w:p>
        </w:tc>
      </w:tr>
    </w:tbl>
    <w:p w:rsidR="00163445" w:rsidRDefault="00163445" w:rsidP="00CA2E02">
      <w:pPr>
        <w:spacing w:after="0"/>
        <w:ind w:firstLine="567"/>
        <w:jc w:val="both"/>
      </w:pPr>
    </w:p>
    <w:p w:rsidR="00E918E2" w:rsidRDefault="00E918E2" w:rsidP="00CA2E02">
      <w:pPr>
        <w:spacing w:after="0"/>
        <w:ind w:firstLine="567"/>
        <w:jc w:val="both"/>
      </w:pPr>
    </w:p>
    <w:p w:rsidR="00946ADE" w:rsidRDefault="00946ADE" w:rsidP="000F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8B" w:rsidRPr="008E1650" w:rsidRDefault="00163445" w:rsidP="000F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Организация тестирования поступающих:</w:t>
      </w:r>
    </w:p>
    <w:p w:rsidR="00EF0548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.1 </w:t>
      </w:r>
      <w:r w:rsidRPr="00AD7D02">
        <w:rPr>
          <w:rFonts w:ascii="Times New Roman" w:hAnsi="Times New Roman" w:cs="Times New Roman"/>
          <w:sz w:val="28"/>
          <w:szCs w:val="28"/>
        </w:rPr>
        <w:t>Тестирование поступа</w:t>
      </w:r>
      <w:r w:rsidR="00946ADE">
        <w:rPr>
          <w:rFonts w:ascii="Times New Roman" w:hAnsi="Times New Roman" w:cs="Times New Roman"/>
          <w:sz w:val="28"/>
          <w:szCs w:val="28"/>
        </w:rPr>
        <w:t>ющих осуществляется в назначенное</w:t>
      </w:r>
      <w:r w:rsidRPr="00AD7D02">
        <w:rPr>
          <w:rFonts w:ascii="Times New Roman" w:hAnsi="Times New Roman" w:cs="Times New Roman"/>
          <w:sz w:val="28"/>
          <w:szCs w:val="28"/>
        </w:rPr>
        <w:t xml:space="preserve"> время и дни на спортивном объекте (пункт 3 настоящего регламента) по предварительной записи. Для участия в тестировании ребенка в удобное время и доступное для записи время родителям</w:t>
      </w:r>
      <w:r w:rsidR="00EF0548" w:rsidRPr="00AD7D02">
        <w:rPr>
          <w:rFonts w:ascii="Times New Roman" w:hAnsi="Times New Roman" w:cs="Times New Roman"/>
          <w:sz w:val="28"/>
          <w:szCs w:val="28"/>
        </w:rPr>
        <w:t xml:space="preserve"> (законным представителям ребенка) необходимо зарегистрироваться</w:t>
      </w:r>
      <w:r w:rsidR="00946ADE">
        <w:rPr>
          <w:rFonts w:ascii="Times New Roman" w:hAnsi="Times New Roman" w:cs="Times New Roman"/>
          <w:sz w:val="28"/>
          <w:szCs w:val="28"/>
        </w:rPr>
        <w:t xml:space="preserve"> в списках по телефону </w:t>
      </w:r>
      <w:r w:rsidR="00946ADE" w:rsidRPr="00946ADE">
        <w:rPr>
          <w:rFonts w:ascii="Times New Roman" w:hAnsi="Times New Roman" w:cs="Times New Roman"/>
          <w:sz w:val="28"/>
          <w:szCs w:val="28"/>
        </w:rPr>
        <w:t>+7(921)587-80-62</w:t>
      </w:r>
      <w:r w:rsidR="00453381">
        <w:rPr>
          <w:rFonts w:ascii="Times New Roman" w:hAnsi="Times New Roman" w:cs="Times New Roman"/>
          <w:sz w:val="28"/>
          <w:szCs w:val="28"/>
        </w:rPr>
        <w:t xml:space="preserve">, </w:t>
      </w:r>
      <w:r w:rsidR="00946ADE">
        <w:rPr>
          <w:rFonts w:ascii="Times New Roman" w:hAnsi="Times New Roman" w:cs="Times New Roman"/>
          <w:sz w:val="28"/>
          <w:szCs w:val="28"/>
        </w:rPr>
        <w:t>с 01.02</w:t>
      </w:r>
      <w:r w:rsidR="00453381" w:rsidRPr="00E918E2">
        <w:rPr>
          <w:rFonts w:ascii="Times New Roman" w:hAnsi="Times New Roman" w:cs="Times New Roman"/>
          <w:sz w:val="28"/>
          <w:szCs w:val="28"/>
        </w:rPr>
        <w:t>.20</w:t>
      </w:r>
      <w:r w:rsidR="00946ADE">
        <w:rPr>
          <w:rFonts w:ascii="Times New Roman" w:hAnsi="Times New Roman" w:cs="Times New Roman"/>
          <w:sz w:val="28"/>
          <w:szCs w:val="28"/>
        </w:rPr>
        <w:t>21 по 12.02</w:t>
      </w:r>
      <w:r w:rsidR="00453381" w:rsidRPr="00E918E2">
        <w:rPr>
          <w:rFonts w:ascii="Times New Roman" w:hAnsi="Times New Roman" w:cs="Times New Roman"/>
          <w:sz w:val="28"/>
          <w:szCs w:val="28"/>
        </w:rPr>
        <w:t>.20</w:t>
      </w:r>
      <w:r w:rsidR="00946ADE">
        <w:rPr>
          <w:rFonts w:ascii="Times New Roman" w:hAnsi="Times New Roman" w:cs="Times New Roman"/>
          <w:sz w:val="28"/>
          <w:szCs w:val="28"/>
        </w:rPr>
        <w:t>21</w:t>
      </w:r>
      <w:r w:rsidR="00EF0548" w:rsidRPr="00E918E2">
        <w:rPr>
          <w:rFonts w:ascii="Times New Roman" w:hAnsi="Times New Roman" w:cs="Times New Roman"/>
          <w:sz w:val="28"/>
          <w:szCs w:val="28"/>
        </w:rPr>
        <w:t xml:space="preserve">.  </w:t>
      </w:r>
      <w:r w:rsidR="00EF0548" w:rsidRPr="00AD7D02">
        <w:rPr>
          <w:rFonts w:ascii="Times New Roman" w:hAnsi="Times New Roman" w:cs="Times New Roman"/>
          <w:sz w:val="28"/>
          <w:szCs w:val="28"/>
        </w:rPr>
        <w:t xml:space="preserve">Дата и время регистрации, а также прохождения тестирования не влияют на принятие решения о зачислении. </w:t>
      </w:r>
    </w:p>
    <w:p w:rsidR="00BF388B" w:rsidRPr="00AD7D02" w:rsidRDefault="00EF0548" w:rsidP="00D42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4.2 </w:t>
      </w:r>
      <w:r w:rsidR="00CF5488" w:rsidRPr="00AD7D02">
        <w:rPr>
          <w:rFonts w:ascii="Times New Roman" w:hAnsi="Times New Roman" w:cs="Times New Roman"/>
          <w:sz w:val="28"/>
          <w:szCs w:val="28"/>
        </w:rPr>
        <w:t>Для участия в индивидуальном отборе поступающим необходимо явиться по адресу спортивного объекта в дни и часы проведения тестирования, предоставив КОПИЮ свидетельства о рождении ребенка (на обратной стороне написать домаш</w:t>
      </w:r>
      <w:r w:rsidR="00BB1E35" w:rsidRPr="00AD7D02">
        <w:rPr>
          <w:rFonts w:ascii="Times New Roman" w:hAnsi="Times New Roman" w:cs="Times New Roman"/>
          <w:sz w:val="28"/>
          <w:szCs w:val="28"/>
        </w:rPr>
        <w:t>ний адрес и контактный телефон),</w:t>
      </w:r>
      <w:r w:rsidR="00946ADE" w:rsidRPr="00946ADE">
        <w:t xml:space="preserve"> </w:t>
      </w:r>
      <w:r w:rsidR="00946ADE">
        <w:rPr>
          <w:rFonts w:ascii="Times New Roman" w:hAnsi="Times New Roman" w:cs="Times New Roman"/>
          <w:sz w:val="28"/>
          <w:szCs w:val="28"/>
        </w:rPr>
        <w:t>в</w:t>
      </w:r>
      <w:r w:rsidR="00946ADE" w:rsidRPr="00946ADE">
        <w:rPr>
          <w:rFonts w:ascii="Times New Roman" w:hAnsi="Times New Roman" w:cs="Times New Roman"/>
          <w:sz w:val="28"/>
          <w:szCs w:val="28"/>
        </w:rPr>
        <w:t>ыписка из истории развития ребенка</w:t>
      </w:r>
      <w:r w:rsidR="00D4207D">
        <w:rPr>
          <w:rFonts w:ascii="Times New Roman" w:hAnsi="Times New Roman" w:cs="Times New Roman"/>
          <w:sz w:val="28"/>
          <w:szCs w:val="28"/>
        </w:rPr>
        <w:t xml:space="preserve">, </w:t>
      </w:r>
      <w:r w:rsidR="00BB1E35" w:rsidRPr="00AD7D02">
        <w:rPr>
          <w:rFonts w:ascii="Times New Roman" w:hAnsi="Times New Roman" w:cs="Times New Roman"/>
          <w:sz w:val="28"/>
          <w:szCs w:val="28"/>
        </w:rPr>
        <w:t>копию справки на энтеробиоз и дав согласие на прохождение тестирования.</w:t>
      </w:r>
    </w:p>
    <w:p w:rsidR="00BF388B" w:rsidRPr="00EE687D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EF0548" w:rsidRPr="00AD7D02">
        <w:rPr>
          <w:rFonts w:ascii="Times New Roman" w:hAnsi="Times New Roman" w:cs="Times New Roman"/>
          <w:sz w:val="28"/>
          <w:szCs w:val="28"/>
        </w:rPr>
        <w:t>.3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>Для прохождения тестирования поступающим необходимо</w:t>
      </w:r>
      <w:r w:rsidR="00EE687D">
        <w:rPr>
          <w:rFonts w:ascii="Times New Roman" w:hAnsi="Times New Roman" w:cs="Times New Roman"/>
          <w:b/>
          <w:sz w:val="28"/>
          <w:szCs w:val="28"/>
        </w:rPr>
        <w:t xml:space="preserve"> быть в спортивной форме (спортивный костюм) и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 xml:space="preserve">иметь форму для занятия плаванием (плавки/купальник, шапочка, полотенце, мыло, мочалку), сменную обувь (шлёпанцы). </w:t>
      </w:r>
    </w:p>
    <w:p w:rsidR="00BB1E35" w:rsidRPr="00AD7D02" w:rsidRDefault="00BB1E3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4.4. Критерием принятия решения о зачислении поступающего в учреждение на этап начальной подготовки является наибольшая сумма баллов, набранных при тестировании. Поступающий </w:t>
      </w:r>
      <w:r w:rsidR="00AD7D02" w:rsidRPr="00AD7D02">
        <w:rPr>
          <w:rFonts w:ascii="Times New Roman" w:hAnsi="Times New Roman" w:cs="Times New Roman"/>
          <w:sz w:val="28"/>
          <w:szCs w:val="28"/>
        </w:rPr>
        <w:t>оценивается</w:t>
      </w:r>
      <w:r w:rsidRPr="00AD7D02">
        <w:rPr>
          <w:rFonts w:ascii="Times New Roman" w:hAnsi="Times New Roman" w:cs="Times New Roman"/>
          <w:sz w:val="28"/>
          <w:szCs w:val="28"/>
        </w:rPr>
        <w:t xml:space="preserve"> по сумме баллов всех</w:t>
      </w:r>
      <w:r w:rsidR="00CA2E02" w:rsidRPr="00AD7D02">
        <w:rPr>
          <w:rFonts w:ascii="Times New Roman" w:hAnsi="Times New Roman" w:cs="Times New Roman"/>
          <w:sz w:val="28"/>
          <w:szCs w:val="28"/>
        </w:rPr>
        <w:t xml:space="preserve"> тестов, указанных в разделе 7.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EF0548" w:rsidRPr="00AD7D02">
        <w:rPr>
          <w:rFonts w:ascii="Times New Roman" w:hAnsi="Times New Roman" w:cs="Times New Roman"/>
          <w:sz w:val="28"/>
          <w:szCs w:val="28"/>
        </w:rPr>
        <w:t>.4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Оценка всех тестов производится в бальной системе. Поступающий оценивается по сумме баллов всех тестов, указанных в разделе </w:t>
      </w:r>
      <w:r w:rsidR="004F0FD8">
        <w:rPr>
          <w:rFonts w:ascii="Times New Roman" w:hAnsi="Times New Roman" w:cs="Times New Roman"/>
          <w:sz w:val="28"/>
          <w:szCs w:val="28"/>
        </w:rPr>
        <w:t>7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EF0548" w:rsidRPr="00AD7D02">
        <w:rPr>
          <w:rFonts w:ascii="Times New Roman" w:hAnsi="Times New Roman" w:cs="Times New Roman"/>
          <w:sz w:val="28"/>
          <w:szCs w:val="28"/>
        </w:rPr>
        <w:t>.5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При проведении тестирования возможно присутствие представителей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администрации Адмиралтейского района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EF0548" w:rsidRPr="00AD7D02">
        <w:rPr>
          <w:rFonts w:ascii="Times New Roman" w:hAnsi="Times New Roman" w:cs="Times New Roman"/>
          <w:sz w:val="28"/>
          <w:szCs w:val="28"/>
        </w:rPr>
        <w:t>.6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Результаты тестирования заносятся в протокол приемной комиссии. Сводные протоколы утверждаются членами приемной ко</w:t>
      </w:r>
      <w:r w:rsidR="00BF388B" w:rsidRPr="00AD7D02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и вывешиваются 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hyperlink r:id="rId5" w:history="1">
        <w:r w:rsidR="00BB1E35" w:rsidRPr="00AD7D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http://spbdelfin.ru/</w:t>
        </w:r>
      </w:hyperlink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и </w:t>
      </w:r>
      <w:r w:rsidR="00CF5488" w:rsidRPr="00AD7D02">
        <w:rPr>
          <w:rFonts w:ascii="Times New Roman" w:hAnsi="Times New Roman" w:cs="Times New Roman"/>
          <w:sz w:val="28"/>
          <w:szCs w:val="28"/>
        </w:rPr>
        <w:t>в вести</w:t>
      </w:r>
      <w:r w:rsidR="00881755" w:rsidRPr="00AD7D02">
        <w:rPr>
          <w:rFonts w:ascii="Times New Roman" w:hAnsi="Times New Roman" w:cs="Times New Roman"/>
          <w:sz w:val="28"/>
          <w:szCs w:val="28"/>
        </w:rPr>
        <w:t>бюле спортивного объекта в срок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до </w:t>
      </w:r>
      <w:r w:rsidR="00946ADE">
        <w:rPr>
          <w:rFonts w:ascii="Times New Roman" w:hAnsi="Times New Roman" w:cs="Times New Roman"/>
          <w:sz w:val="28"/>
          <w:szCs w:val="28"/>
        </w:rPr>
        <w:t>20.02.2021</w:t>
      </w:r>
      <w:r w:rsidR="00CF5488" w:rsidRPr="00E91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3E7" w:rsidRPr="00EB2A70" w:rsidRDefault="00F473E7" w:rsidP="00CA2E0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3E7" w:rsidRPr="008E1650" w:rsidRDefault="0033693B" w:rsidP="00CA2E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Порядок приема документов и зачисления поступающих в учреждение</w:t>
      </w:r>
    </w:p>
    <w:p w:rsidR="004D1AA5" w:rsidRDefault="0033693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>.</w:t>
      </w:r>
      <w:r w:rsidR="00946ADE">
        <w:rPr>
          <w:rFonts w:ascii="Times New Roman" w:hAnsi="Times New Roman" w:cs="Times New Roman"/>
          <w:sz w:val="28"/>
          <w:szCs w:val="28"/>
        </w:rPr>
        <w:t>1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Прием в учреждение для освоения программ начальной подготовки 1 года по виду спорта плавание осуществляется по письменному заявлению родителей (законных представителей). В заявлении о приеме указываются:  </w:t>
      </w:r>
    </w:p>
    <w:p w:rsidR="004D1AA5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наименование программы предспор</w:t>
      </w:r>
      <w:r>
        <w:rPr>
          <w:rFonts w:ascii="Times New Roman" w:hAnsi="Times New Roman" w:cs="Times New Roman"/>
          <w:sz w:val="28"/>
          <w:szCs w:val="28"/>
        </w:rPr>
        <w:t>тивной подготовки (вид спорта);</w:t>
      </w:r>
    </w:p>
    <w:p w:rsidR="004D1AA5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поступающего;</w:t>
      </w:r>
    </w:p>
    <w:p w:rsidR="004D1AA5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дата и место </w:t>
      </w:r>
      <w:r w:rsidR="00BB1E35" w:rsidRPr="00CF5488">
        <w:rPr>
          <w:rFonts w:ascii="Times New Roman" w:hAnsi="Times New Roman" w:cs="Times New Roman"/>
          <w:sz w:val="28"/>
          <w:szCs w:val="28"/>
        </w:rPr>
        <w:t>рождения,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4D1AA5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законных представителей поступающего;</w:t>
      </w:r>
    </w:p>
    <w:p w:rsidR="004D1AA5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номера телефонов законных представителей поступающего;</w:t>
      </w:r>
    </w:p>
    <w:p w:rsidR="004D1AA5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сведения о гражданстве поступающего;</w:t>
      </w:r>
    </w:p>
    <w:p w:rsidR="00D4207D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адрес места жительства поступающего.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>.</w:t>
      </w:r>
      <w:r w:rsidR="00946ADE">
        <w:rPr>
          <w:rFonts w:ascii="Times New Roman" w:hAnsi="Times New Roman" w:cs="Times New Roman"/>
          <w:sz w:val="28"/>
          <w:szCs w:val="28"/>
        </w:rPr>
        <w:t>2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При подаче заявления предоставляются следующие документы:</w:t>
      </w:r>
    </w:p>
    <w:p w:rsidR="004D1AA5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поступающего;</w:t>
      </w:r>
    </w:p>
    <w:p w:rsidR="00946AD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</w:t>
      </w:r>
      <w:r w:rsidR="00946ADE" w:rsidRPr="00946ADE">
        <w:rPr>
          <w:rFonts w:ascii="Times New Roman" w:hAnsi="Times New Roman" w:cs="Times New Roman"/>
          <w:sz w:val="28"/>
          <w:szCs w:val="28"/>
        </w:rPr>
        <w:t>Выписка из истории развития ребенка</w:t>
      </w:r>
    </w:p>
    <w:p w:rsidR="00F56220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Справка на энтеробиоз.</w:t>
      </w:r>
    </w:p>
    <w:p w:rsidR="004D1AA5" w:rsidRPr="0021324B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>.</w:t>
      </w:r>
      <w:r w:rsidR="00946ADE">
        <w:rPr>
          <w:rFonts w:ascii="Times New Roman" w:hAnsi="Times New Roman" w:cs="Times New Roman"/>
          <w:sz w:val="28"/>
          <w:szCs w:val="28"/>
        </w:rPr>
        <w:t>3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Поступающие считаются зачисленными в учреждение с момент</w:t>
      </w:r>
      <w:r w:rsidR="00946ADE">
        <w:rPr>
          <w:rFonts w:ascii="Times New Roman" w:hAnsi="Times New Roman" w:cs="Times New Roman"/>
          <w:sz w:val="28"/>
          <w:szCs w:val="28"/>
        </w:rPr>
        <w:t xml:space="preserve">а издания приказа о зачислении, </w:t>
      </w:r>
      <w:r w:rsidR="00CF5488" w:rsidRPr="0021324B">
        <w:rPr>
          <w:rFonts w:ascii="Times New Roman" w:hAnsi="Times New Roman" w:cs="Times New Roman"/>
          <w:b/>
          <w:sz w:val="28"/>
          <w:szCs w:val="28"/>
        </w:rPr>
        <w:t xml:space="preserve">при наличии всех необходимых документов. </w:t>
      </w:r>
    </w:p>
    <w:p w:rsidR="004D1AA5" w:rsidRPr="008F4EBE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BE">
        <w:rPr>
          <w:rFonts w:ascii="Times New Roman" w:hAnsi="Times New Roman" w:cs="Times New Roman"/>
          <w:sz w:val="28"/>
          <w:szCs w:val="28"/>
        </w:rPr>
        <w:t>5</w:t>
      </w:r>
      <w:r w:rsidR="00CF5488" w:rsidRPr="008F4EBE">
        <w:rPr>
          <w:rFonts w:ascii="Times New Roman" w:hAnsi="Times New Roman" w:cs="Times New Roman"/>
          <w:sz w:val="28"/>
          <w:szCs w:val="28"/>
        </w:rPr>
        <w:t>.</w:t>
      </w:r>
      <w:r w:rsidR="00946ADE">
        <w:rPr>
          <w:rFonts w:ascii="Times New Roman" w:hAnsi="Times New Roman" w:cs="Times New Roman"/>
          <w:sz w:val="28"/>
          <w:szCs w:val="28"/>
        </w:rPr>
        <w:t>4</w:t>
      </w:r>
      <w:r w:rsidR="00CF5488" w:rsidRPr="008F4EBE">
        <w:rPr>
          <w:rFonts w:ascii="Times New Roman" w:hAnsi="Times New Roman" w:cs="Times New Roman"/>
          <w:sz w:val="28"/>
          <w:szCs w:val="28"/>
        </w:rPr>
        <w:t xml:space="preserve"> Прием иностранных граждан возможен при согласовании с органом исполнительной власти Санкт-Петербурга – </w:t>
      </w:r>
      <w:r w:rsidR="000A5D3D" w:rsidRPr="008F4EBE">
        <w:rPr>
          <w:rFonts w:ascii="Times New Roman" w:hAnsi="Times New Roman" w:cs="Times New Roman"/>
          <w:sz w:val="28"/>
          <w:szCs w:val="28"/>
        </w:rPr>
        <w:t>Администрацией Адмиралтейского района Санкт-Петербурга.</w:t>
      </w:r>
    </w:p>
    <w:p w:rsidR="00CA2E02" w:rsidRPr="00CA2E02" w:rsidRDefault="00CA2E02" w:rsidP="004D1AA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D1AA5" w:rsidRPr="008E1650" w:rsidRDefault="00AD7D0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69CE" w:rsidRPr="008E1650">
        <w:rPr>
          <w:rFonts w:ascii="Times New Roman" w:hAnsi="Times New Roman" w:cs="Times New Roman"/>
          <w:b/>
          <w:sz w:val="28"/>
          <w:szCs w:val="28"/>
        </w:rPr>
        <w:t>одача и рассмотрение апелляции</w:t>
      </w:r>
    </w:p>
    <w:p w:rsidR="005D4073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>.1 Законные представители несовершеннолетних поступающих вправе подать письменное заявление на имя руководителя учреждения об апелляции по процедуре проведения индивидуального отбора не позднее следующего рабочего дня пос</w:t>
      </w:r>
      <w:r w:rsidR="005D4073">
        <w:rPr>
          <w:rFonts w:ascii="Times New Roman" w:hAnsi="Times New Roman" w:cs="Times New Roman"/>
          <w:sz w:val="28"/>
          <w:szCs w:val="28"/>
        </w:rPr>
        <w:t>ле объявления результатов тестирования</w:t>
      </w:r>
      <w:r w:rsidR="00CF5488" w:rsidRPr="00CF5488">
        <w:rPr>
          <w:rFonts w:ascii="Times New Roman" w:hAnsi="Times New Roman" w:cs="Times New Roman"/>
          <w:sz w:val="28"/>
          <w:szCs w:val="28"/>
        </w:rPr>
        <w:t>. Мес</w:t>
      </w:r>
      <w:r w:rsidR="00CA2E02">
        <w:rPr>
          <w:rFonts w:ascii="Times New Roman" w:hAnsi="Times New Roman" w:cs="Times New Roman"/>
          <w:sz w:val="28"/>
          <w:szCs w:val="28"/>
        </w:rPr>
        <w:t xml:space="preserve">то нахождения руководителя </w:t>
      </w:r>
      <w:r w:rsidR="00CF5488" w:rsidRPr="00CF5488">
        <w:rPr>
          <w:rFonts w:ascii="Times New Roman" w:hAnsi="Times New Roman" w:cs="Times New Roman"/>
          <w:sz w:val="28"/>
          <w:szCs w:val="28"/>
        </w:rPr>
        <w:t>ГБУ СШ «</w:t>
      </w:r>
      <w:r w:rsidR="004D1AA5">
        <w:rPr>
          <w:rFonts w:ascii="Times New Roman" w:hAnsi="Times New Roman" w:cs="Times New Roman"/>
          <w:sz w:val="28"/>
          <w:szCs w:val="28"/>
        </w:rPr>
        <w:t>Дельфин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» </w:t>
      </w:r>
      <w:r w:rsidR="00CF5488" w:rsidRPr="004D1AA5">
        <w:rPr>
          <w:rFonts w:ascii="Times New Roman" w:hAnsi="Times New Roman" w:cs="Times New Roman"/>
          <w:sz w:val="28"/>
          <w:szCs w:val="28"/>
        </w:rPr>
        <w:t>-</w:t>
      </w:r>
      <w:r w:rsidR="00CF5488" w:rsidRPr="004D1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AA5">
        <w:rPr>
          <w:rFonts w:ascii="Times New Roman" w:hAnsi="Times New Roman" w:cs="Times New Roman"/>
          <w:sz w:val="28"/>
          <w:szCs w:val="28"/>
        </w:rPr>
        <w:t xml:space="preserve">СПб, </w:t>
      </w:r>
      <w:r w:rsidR="005D4073" w:rsidRPr="005D4073">
        <w:rPr>
          <w:rFonts w:ascii="Times New Roman" w:hAnsi="Times New Roman" w:cs="Times New Roman"/>
          <w:sz w:val="28"/>
          <w:szCs w:val="28"/>
        </w:rPr>
        <w:t>наб. Обв</w:t>
      </w:r>
      <w:r w:rsidR="005D4073">
        <w:rPr>
          <w:rFonts w:ascii="Times New Roman" w:hAnsi="Times New Roman" w:cs="Times New Roman"/>
          <w:sz w:val="28"/>
          <w:szCs w:val="28"/>
        </w:rPr>
        <w:t>одного канала д.121, литера «В».</w:t>
      </w:r>
      <w:r w:rsidR="005D4073" w:rsidRPr="005D40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.2 Апелляция рассматривается не позднее одного рабочего дня со дня ее подачи.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.3 Руководитель учреждения принимает решение о целесообразности повторного проведения индивидуального отбора в отношении поступающего и доводит его </w:t>
      </w:r>
      <w:r w:rsidR="00CA2E02" w:rsidRPr="00CF5488">
        <w:rPr>
          <w:rFonts w:ascii="Times New Roman" w:hAnsi="Times New Roman" w:cs="Times New Roman"/>
          <w:sz w:val="28"/>
          <w:szCs w:val="28"/>
        </w:rPr>
        <w:t>до сведения,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подавшего апелляцию, в течение одного рабочего дня. </w:t>
      </w:r>
    </w:p>
    <w:p w:rsidR="00CA2E02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.4 Повторное проведение индивидуального отбора проводится в течение 3 рабочих дней со дня принятия решения.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6ADE">
        <w:rPr>
          <w:rFonts w:ascii="Times New Roman" w:hAnsi="Times New Roman" w:cs="Times New Roman"/>
          <w:sz w:val="28"/>
          <w:szCs w:val="28"/>
        </w:rPr>
        <w:t xml:space="preserve">.5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индивидуального отбора не допускается. </w:t>
      </w:r>
    </w:p>
    <w:p w:rsidR="004D1AA5" w:rsidRDefault="004D1AA5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D1AA5" w:rsidRPr="008E1650" w:rsidRDefault="00AD7D02" w:rsidP="008E6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Перечень тестов индивидуального отбора</w:t>
      </w:r>
    </w:p>
    <w:p w:rsidR="004D1AA5" w:rsidRPr="008C7BF6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C7BF6">
        <w:rPr>
          <w:rFonts w:ascii="Times New Roman" w:hAnsi="Times New Roman" w:cs="Times New Roman"/>
          <w:sz w:val="28"/>
          <w:szCs w:val="28"/>
          <w:u w:val="single"/>
        </w:rPr>
        <w:t xml:space="preserve">На суше: </w:t>
      </w:r>
    </w:p>
    <w:p w:rsidR="003B19D5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BF6">
        <w:rPr>
          <w:rFonts w:ascii="Times New Roman" w:hAnsi="Times New Roman" w:cs="Times New Roman"/>
          <w:sz w:val="28"/>
          <w:szCs w:val="28"/>
        </w:rPr>
        <w:t xml:space="preserve">Экспертная оценка антропометрических данных (соответствие модельным характеристикам пловца, оценка морфологической составляющей): отлично – 3 балла, хорошо – 2 балла, удовлетворительно – 1 балл; </w:t>
      </w:r>
    </w:p>
    <w:p w:rsidR="008F4EBE" w:rsidRPr="008C7BF6" w:rsidRDefault="008F4EBE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2321"/>
        <w:gridCol w:w="2215"/>
      </w:tblGrid>
      <w:tr w:rsidR="003B19D5" w:rsidRPr="008C7BF6" w:rsidTr="00D657C2">
        <w:tc>
          <w:tcPr>
            <w:tcW w:w="1135" w:type="dxa"/>
          </w:tcPr>
          <w:p w:rsidR="003B19D5" w:rsidRPr="008F4EBE" w:rsidRDefault="003B19D5" w:rsidP="004D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</w:p>
        </w:tc>
        <w:tc>
          <w:tcPr>
            <w:tcW w:w="2268" w:type="dxa"/>
          </w:tcPr>
          <w:p w:rsidR="008C7BF6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3 х 10 м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8F4EBE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B19D5" w:rsidRPr="008F4EBE" w:rsidRDefault="003B19D5" w:rsidP="008F4EBE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</w:tr>
      <w:tr w:rsidR="008F4EBE" w:rsidRPr="008C7BF6" w:rsidTr="00D657C2">
        <w:tc>
          <w:tcPr>
            <w:tcW w:w="1135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409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1,5 метров -1 балл</w:t>
            </w:r>
          </w:p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1,5 м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2 балла</w:t>
            </w:r>
          </w:p>
        </w:tc>
        <w:tc>
          <w:tcPr>
            <w:tcW w:w="2268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13,0 сек - 2 балла</w:t>
            </w:r>
          </w:p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13,0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2 балла</w:t>
            </w:r>
          </w:p>
          <w:p w:rsidR="003B19D5" w:rsidRPr="008F4EBE" w:rsidRDefault="008C7BF6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1 балла</w:t>
            </w:r>
          </w:p>
        </w:tc>
        <w:tc>
          <w:tcPr>
            <w:tcW w:w="2215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наклона, не сгибая коленные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сустав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8C7BF6" w:rsidRPr="008F4EBE" w:rsidRDefault="008C7BF6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Выполнение наклона, с согнутыми коленными суставами – 1 балла</w:t>
            </w:r>
          </w:p>
        </w:tc>
      </w:tr>
      <w:tr w:rsidR="008F4EBE" w:rsidRPr="008C7BF6" w:rsidTr="00D657C2">
        <w:tc>
          <w:tcPr>
            <w:tcW w:w="1135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09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2,0 метров -1 балл</w:t>
            </w:r>
          </w:p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2,0 м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2 балла</w:t>
            </w:r>
          </w:p>
        </w:tc>
        <w:tc>
          <w:tcPr>
            <w:tcW w:w="2268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12,0 сек - 2 балла</w:t>
            </w:r>
          </w:p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12,0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2 балла</w:t>
            </w:r>
          </w:p>
          <w:p w:rsidR="003B19D5" w:rsidRPr="008F4EBE" w:rsidRDefault="008C7BF6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1 балла</w:t>
            </w:r>
          </w:p>
        </w:tc>
        <w:tc>
          <w:tcPr>
            <w:tcW w:w="2215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наклона, не сгибая коленные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сустав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8C7BF6" w:rsidRPr="008F4EBE" w:rsidRDefault="008C7BF6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Выполнение наклона, с согнутыми коленными суставами – 1 балла</w:t>
            </w:r>
          </w:p>
        </w:tc>
      </w:tr>
    </w:tbl>
    <w:p w:rsidR="003B19D5" w:rsidRDefault="003B19D5" w:rsidP="003B19D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D1AA5" w:rsidRPr="00AD7D02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  <w:u w:val="single"/>
        </w:rPr>
        <w:lastRenderedPageBreak/>
        <w:t>На воде: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D1" w:rsidRPr="00AD7D02" w:rsidRDefault="00CF5488" w:rsidP="00AD7D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Оцениваются гидродинамические способности – плавучесть, дальность скольжения, координация движений в воде.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1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-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Выдохи в воду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: </w:t>
      </w:r>
      <w:r w:rsidRPr="00AD7D02">
        <w:rPr>
          <w:rFonts w:ascii="Times New Roman" w:hAnsi="Times New Roman" w:cs="Times New Roman"/>
          <w:sz w:val="28"/>
          <w:szCs w:val="28"/>
        </w:rPr>
        <w:t>длительный выдох в воду (5 сек. и более) с опущенным лицом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3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3-5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2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менее 3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1 балл.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2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142B1B" w:rsidRPr="00AD7D02">
        <w:rPr>
          <w:rFonts w:ascii="Times New Roman" w:hAnsi="Times New Roman" w:cs="Times New Roman"/>
          <w:sz w:val="28"/>
          <w:szCs w:val="28"/>
        </w:rPr>
        <w:t>Упражнение «поплавок»</w:t>
      </w:r>
      <w:r w:rsidR="000702E9" w:rsidRPr="00AD7D02">
        <w:rPr>
          <w:rFonts w:ascii="Times New Roman" w:hAnsi="Times New Roman" w:cs="Times New Roman"/>
          <w:sz w:val="28"/>
          <w:szCs w:val="28"/>
        </w:rPr>
        <w:t xml:space="preserve"> (сделать вдох, задержать дыхание, обхватить руками колени и всплыть на поверхность)</w:t>
      </w:r>
      <w:r w:rsidR="00142B1B" w:rsidRPr="00AD7D02">
        <w:rPr>
          <w:rFonts w:ascii="Times New Roman" w:hAnsi="Times New Roman" w:cs="Times New Roman"/>
          <w:sz w:val="28"/>
          <w:szCs w:val="28"/>
        </w:rPr>
        <w:t>: группировка на задержке дыхания (более 5 сек.) – 3 балла; «поплавок» без обхвата руками колен – 2 балла; отсутствие положения «попла</w:t>
      </w:r>
      <w:r w:rsidR="000A5D3D">
        <w:rPr>
          <w:rFonts w:ascii="Times New Roman" w:hAnsi="Times New Roman" w:cs="Times New Roman"/>
          <w:sz w:val="28"/>
          <w:szCs w:val="28"/>
        </w:rPr>
        <w:t>вок» – 1</w:t>
      </w:r>
      <w:r w:rsidR="00142B1B" w:rsidRPr="00AD7D02">
        <w:rPr>
          <w:rFonts w:ascii="Times New Roman" w:hAnsi="Times New Roman" w:cs="Times New Roman"/>
          <w:sz w:val="28"/>
          <w:szCs w:val="28"/>
        </w:rPr>
        <w:t xml:space="preserve"> балл.  </w:t>
      </w:r>
    </w:p>
    <w:p w:rsidR="00CF5488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3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Скольжение на груди без работы ног, руки вверху в положении «стрелочка». Оценивается дальност</w:t>
      </w:r>
      <w:r w:rsidR="00AD7D02">
        <w:rPr>
          <w:rFonts w:ascii="Times New Roman" w:hAnsi="Times New Roman" w:cs="Times New Roman"/>
          <w:sz w:val="28"/>
          <w:szCs w:val="28"/>
        </w:rPr>
        <w:t>ь скольж</w:t>
      </w:r>
      <w:r w:rsidR="00F56220">
        <w:rPr>
          <w:rFonts w:ascii="Times New Roman" w:hAnsi="Times New Roman" w:cs="Times New Roman"/>
          <w:sz w:val="28"/>
          <w:szCs w:val="28"/>
        </w:rPr>
        <w:t>ения по ногам: более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- 3 балла; - от 1,0 до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– 2 балла; менее 1</w:t>
      </w:r>
      <w:r w:rsidRPr="00AD7D02">
        <w:rPr>
          <w:rFonts w:ascii="Times New Roman" w:hAnsi="Times New Roman" w:cs="Times New Roman"/>
          <w:sz w:val="28"/>
          <w:szCs w:val="28"/>
        </w:rPr>
        <w:t>,0 метров – 1 балл;</w:t>
      </w:r>
    </w:p>
    <w:p w:rsidR="00CF1624" w:rsidRDefault="00CF1624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5488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каждый норматив от 1-го до 3-х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баллов – 20-ть, минимальное 8-мь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равенстве баллов, 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тот претендент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показатель дальности скольжения</w:t>
      </w:r>
      <w:r w:rsidR="0083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без работы ног, руки в верху в положении «стрелочка»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624" w:rsidRPr="00CF1624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39" w:rsidRDefault="00CF5488" w:rsidP="000F00CE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EB2A7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AD7D02" w:rsidRPr="000F00CE" w:rsidRDefault="00946ADE" w:rsidP="000F00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комиссии по формированию групп начальной </w:t>
      </w:r>
      <w:r w:rsidR="008E1650" w:rsidRPr="00AD7D02">
        <w:rPr>
          <w:rFonts w:ascii="Times New Roman" w:hAnsi="Times New Roman" w:cs="Times New Roman"/>
          <w:sz w:val="28"/>
          <w:szCs w:val="28"/>
        </w:rPr>
        <w:t>подготовки 1</w:t>
      </w:r>
      <w:r w:rsidR="004F0FD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D7D02" w:rsidRPr="00AD7D02">
        <w:rPr>
          <w:rFonts w:ascii="Times New Roman" w:hAnsi="Times New Roman" w:cs="Times New Roman"/>
          <w:sz w:val="28"/>
          <w:szCs w:val="28"/>
        </w:rPr>
        <w:t>2021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год </w:t>
      </w:r>
      <w:r w:rsidR="00142B1B" w:rsidRPr="00AD7D02">
        <w:rPr>
          <w:rFonts w:ascii="Times New Roman" w:hAnsi="Times New Roman" w:cs="Times New Roman"/>
          <w:sz w:val="28"/>
          <w:szCs w:val="28"/>
        </w:rPr>
        <w:t xml:space="preserve">СПб, </w:t>
      </w:r>
      <w:r w:rsidR="00AD7D02" w:rsidRPr="00AD7D02">
        <w:rPr>
          <w:rFonts w:ascii="Times New Roman" w:hAnsi="Times New Roman" w:cs="Times New Roman"/>
          <w:sz w:val="28"/>
          <w:szCs w:val="28"/>
        </w:rPr>
        <w:t>наб. Обводного канала д.121, литера «В».</w:t>
      </w:r>
    </w:p>
    <w:p w:rsidR="00E52D31" w:rsidRDefault="00E52D31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39" w:rsidRPr="0021324B">
        <w:rPr>
          <w:rFonts w:ascii="Times New Roman" w:hAnsi="Times New Roman" w:cs="Times New Roman"/>
          <w:sz w:val="28"/>
          <w:szCs w:val="28"/>
        </w:rPr>
        <w:t xml:space="preserve">Степанов Павел Сергеевич   </w:t>
      </w:r>
      <w:r w:rsidR="00831B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124CF" w:rsidRDefault="007124CF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Андреевич                    заместитель председателя комиссии</w:t>
      </w:r>
    </w:p>
    <w:p w:rsidR="00142B1B" w:rsidRPr="0021324B" w:rsidRDefault="00831B39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AA7" w:rsidRPr="0021324B">
        <w:rPr>
          <w:rFonts w:ascii="Times New Roman" w:hAnsi="Times New Roman" w:cs="Times New Roman"/>
          <w:sz w:val="28"/>
          <w:szCs w:val="28"/>
        </w:rPr>
        <w:t>Бегель</w:t>
      </w:r>
      <w:proofErr w:type="spellEnd"/>
      <w:r w:rsidR="00484AA7" w:rsidRPr="0021324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  <w:t>секретарь комиссии</w:t>
      </w:r>
    </w:p>
    <w:p w:rsidR="00484AA7" w:rsidRPr="004F0FD8" w:rsidRDefault="005D4073" w:rsidP="004F0FD8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00CE">
        <w:rPr>
          <w:rFonts w:ascii="Times New Roman" w:hAnsi="Times New Roman" w:cs="Times New Roman"/>
          <w:sz w:val="28"/>
          <w:szCs w:val="28"/>
        </w:rPr>
        <w:t>Кудряшова Светлана Семеновна</w:t>
      </w:r>
      <w:r w:rsidR="00484AA7" w:rsidRPr="000F00CE">
        <w:rPr>
          <w:rFonts w:ascii="Times New Roman" w:hAnsi="Times New Roman" w:cs="Times New Roman"/>
          <w:sz w:val="28"/>
          <w:szCs w:val="28"/>
        </w:rPr>
        <w:tab/>
      </w:r>
      <w:r w:rsidR="00484AA7" w:rsidRPr="000F00CE">
        <w:rPr>
          <w:rFonts w:ascii="Times New Roman" w:hAnsi="Times New Roman" w:cs="Times New Roman"/>
          <w:sz w:val="28"/>
          <w:szCs w:val="28"/>
        </w:rPr>
        <w:tab/>
        <w:t>член комиссии</w:t>
      </w:r>
    </w:p>
    <w:p w:rsidR="005D4073" w:rsidRPr="000F00CE" w:rsidRDefault="005D4073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0F00CE">
        <w:rPr>
          <w:rFonts w:ascii="Times New Roman" w:hAnsi="Times New Roman" w:cs="Times New Roman"/>
          <w:sz w:val="28"/>
          <w:szCs w:val="28"/>
        </w:rPr>
        <w:t xml:space="preserve"> Матросова Анна Викторовна                  член комиссии</w:t>
      </w:r>
    </w:p>
    <w:p w:rsidR="005D4073" w:rsidRPr="000F00CE" w:rsidRDefault="004F0FD8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073" w:rsidRPr="000F00CE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 xml:space="preserve">а Марина Евгеньевна            </w:t>
      </w:r>
      <w:r w:rsidR="005D4073" w:rsidRPr="000F00CE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A5D3D" w:rsidRDefault="0005252D" w:rsidP="000F00C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21324B">
        <w:rPr>
          <w:rFonts w:ascii="Times New Roman" w:hAnsi="Times New Roman" w:cs="Times New Roman"/>
          <w:sz w:val="28"/>
          <w:szCs w:val="28"/>
        </w:rPr>
        <w:t xml:space="preserve"> Торопова Татьяна Владимировна</w:t>
      </w:r>
      <w:r w:rsidRPr="0021324B">
        <w:rPr>
          <w:rFonts w:ascii="Times New Roman" w:hAnsi="Times New Roman" w:cs="Times New Roman"/>
          <w:sz w:val="28"/>
          <w:szCs w:val="28"/>
        </w:rPr>
        <w:tab/>
      </w:r>
      <w:r w:rsidRPr="0021324B">
        <w:rPr>
          <w:rFonts w:ascii="Times New Roman" w:hAnsi="Times New Roman" w:cs="Times New Roman"/>
          <w:sz w:val="28"/>
          <w:szCs w:val="28"/>
        </w:rPr>
        <w:tab/>
        <w:t>член комиссии</w:t>
      </w:r>
    </w:p>
    <w:p w:rsidR="008E6F24" w:rsidRPr="000F00CE" w:rsidRDefault="008E6F24" w:rsidP="00E52D3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8E6F24" w:rsidRPr="000F00CE" w:rsidSect="00D657C2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6358"/>
    <w:multiLevelType w:val="hybridMultilevel"/>
    <w:tmpl w:val="1A1E3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4"/>
    <w:rsid w:val="000373D4"/>
    <w:rsid w:val="0005252D"/>
    <w:rsid w:val="000667F1"/>
    <w:rsid w:val="000702E9"/>
    <w:rsid w:val="000A5D3D"/>
    <w:rsid w:val="000F00CE"/>
    <w:rsid w:val="001343C0"/>
    <w:rsid w:val="00135D6E"/>
    <w:rsid w:val="00142553"/>
    <w:rsid w:val="00142B1B"/>
    <w:rsid w:val="00163445"/>
    <w:rsid w:val="001F50BC"/>
    <w:rsid w:val="0020560E"/>
    <w:rsid w:val="0021324B"/>
    <w:rsid w:val="002447A5"/>
    <w:rsid w:val="002B76D9"/>
    <w:rsid w:val="0033693B"/>
    <w:rsid w:val="00341318"/>
    <w:rsid w:val="00376918"/>
    <w:rsid w:val="00390E26"/>
    <w:rsid w:val="003B19D5"/>
    <w:rsid w:val="00443889"/>
    <w:rsid w:val="00453381"/>
    <w:rsid w:val="00484AA7"/>
    <w:rsid w:val="004D0839"/>
    <w:rsid w:val="004D1AA5"/>
    <w:rsid w:val="004F0FD8"/>
    <w:rsid w:val="005212D1"/>
    <w:rsid w:val="005D2AC4"/>
    <w:rsid w:val="005D4073"/>
    <w:rsid w:val="00630F82"/>
    <w:rsid w:val="00636759"/>
    <w:rsid w:val="00657BFC"/>
    <w:rsid w:val="006E6190"/>
    <w:rsid w:val="007124CF"/>
    <w:rsid w:val="00831B39"/>
    <w:rsid w:val="0084684D"/>
    <w:rsid w:val="00881755"/>
    <w:rsid w:val="008B5A1B"/>
    <w:rsid w:val="008C7BF6"/>
    <w:rsid w:val="008E1650"/>
    <w:rsid w:val="008E6F24"/>
    <w:rsid w:val="008F4EBE"/>
    <w:rsid w:val="00946ADE"/>
    <w:rsid w:val="00985DDF"/>
    <w:rsid w:val="009F67DE"/>
    <w:rsid w:val="00A278B1"/>
    <w:rsid w:val="00AC16C4"/>
    <w:rsid w:val="00AD7D02"/>
    <w:rsid w:val="00AF4935"/>
    <w:rsid w:val="00B542A9"/>
    <w:rsid w:val="00B846D7"/>
    <w:rsid w:val="00B96D54"/>
    <w:rsid w:val="00BB1E35"/>
    <w:rsid w:val="00BF388B"/>
    <w:rsid w:val="00CA2E02"/>
    <w:rsid w:val="00CF1624"/>
    <w:rsid w:val="00CF5488"/>
    <w:rsid w:val="00D3182F"/>
    <w:rsid w:val="00D4207D"/>
    <w:rsid w:val="00D657C2"/>
    <w:rsid w:val="00DA0903"/>
    <w:rsid w:val="00DE548E"/>
    <w:rsid w:val="00E369CE"/>
    <w:rsid w:val="00E52D31"/>
    <w:rsid w:val="00E918E2"/>
    <w:rsid w:val="00EB2A70"/>
    <w:rsid w:val="00EE687D"/>
    <w:rsid w:val="00EF0548"/>
    <w:rsid w:val="00F473E7"/>
    <w:rsid w:val="00F56220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FA3C-FC55-4491-801D-4281E10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5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del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2020-03-20T10:15:00Z</cp:lastPrinted>
  <dcterms:created xsi:type="dcterms:W3CDTF">2021-01-29T12:16:00Z</dcterms:created>
  <dcterms:modified xsi:type="dcterms:W3CDTF">2021-01-29T12:38:00Z</dcterms:modified>
</cp:coreProperties>
</file>